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00" w:lineRule="exact"/>
        <w:ind w:firstLine="3092" w:firstLineChars="700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44"/>
          <w:szCs w:val="44"/>
          <w:lang w:eastAsia="zh-CN"/>
        </w:rPr>
        <w:t>公安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44"/>
          <w:szCs w:val="44"/>
        </w:rPr>
        <w:t>局行政相对人违法风险点及防控措施</w:t>
      </w:r>
    </w:p>
    <w:tbl>
      <w:tblPr>
        <w:tblStyle w:val="2"/>
        <w:tblpPr w:leftFromText="180" w:rightFromText="180" w:vertAnchor="text" w:tblpXSpec="center" w:tblpY="1"/>
        <w:tblOverlap w:val="never"/>
        <w:tblW w:w="13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34" w:type="dxa"/>
          <w:bottom w:w="0" w:type="dxa"/>
          <w:right w:w="34" w:type="dxa"/>
        </w:tblCellMar>
      </w:tblPr>
      <w:tblGrid>
        <w:gridCol w:w="717"/>
        <w:gridCol w:w="1529"/>
        <w:gridCol w:w="1603"/>
        <w:gridCol w:w="1265"/>
        <w:gridCol w:w="4178"/>
        <w:gridCol w:w="1441"/>
        <w:gridCol w:w="2029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40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sz w:val="28"/>
                <w:szCs w:val="28"/>
              </w:rPr>
              <w:t>行政相对人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sz w:val="28"/>
                <w:szCs w:val="28"/>
              </w:rPr>
              <w:t>违法风险点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sz w:val="28"/>
                <w:szCs w:val="28"/>
              </w:rPr>
              <w:t>风险等级</w:t>
            </w:r>
          </w:p>
        </w:tc>
        <w:tc>
          <w:tcPr>
            <w:tcW w:w="41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sz w:val="28"/>
                <w:szCs w:val="28"/>
                <w:lang w:eastAsia="zh-CN"/>
              </w:rPr>
              <w:t>法律依据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sz w:val="28"/>
                <w:szCs w:val="28"/>
                <w:lang w:eastAsia="zh-CN"/>
              </w:rPr>
              <w:t>产生原因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sz w:val="28"/>
                <w:szCs w:val="28"/>
                <w:lang w:eastAsia="zh-CN"/>
              </w:rPr>
              <w:t>防控措施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sz w:val="28"/>
                <w:szCs w:val="28"/>
                <w:lang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304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自然人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（再次）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饮酒后驾驶机动车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  <w:t>中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《中华人民共和国道路交通安全法》第九十一条第一款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饮酒后驾驶机动车的，处暂扣六个月机动车驾驶证，并处一千元以上二千元以下罚款。因饮酒后驾驶机动车被处罚，再次饮酒后驾驶机动车的，处十日以下拘留，并处一千元以上二千元以下罚款，吊销机动车驾驶证。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存在饮酒后驾驶机动车不会被抓的侥幸心理。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2、对驾车技术过于自信，自认为可以将车安全开到目的地。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加大酒驾违法成本宣传力度。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会同餐饮行业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通过多种方式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及时对饮酒人员提示，提醒、劝阻饮酒人员酒后禁止驾驶机动车。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3、加大执法检查力度，处罚惩戒与说服教育并重。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交通管理支队、直属公安分局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703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自然人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醉酒后驾驶机动车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中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《中华人民共和国道路交通安全法》第九十一条第二款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醉酒驾驶机动车的，由公安机关交通管理部门约束至酒醒，吊销机动车驾驶证，依法追究刑事责任；五年内不得重新取得机动车驾驶证。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存在醉酒后驾驶机动车不会被抓的侥幸心理。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2、对驾车技术过于自信，自认为可以将车安全开到目的地。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加大酒驾违法成本宣传力度。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会同餐饮行业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通过多种方式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及时对饮酒人员提示，提醒、劝阻饮酒人员酒后禁止驾驶机动车。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3、加大执法检查力度，处罚惩戒与说服教育并重。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交通管理支队、直属公安分局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576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自然人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扰乱单位秩序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高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《中华人民共和国治安管理法》第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二十三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条：有下列行为之一的，处警告或者二百元以下罚款；情节较重的，处五日以上十日以下拘留，可以并处五百元以下罚款：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（一）扰乱机关、团体、企业、事业单位秩序，致使工作、生产、营业、医疗、教学、科研不能正常进行，尚未造成严重损失的；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……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　　聚众实施前款行为的，对首要分子处十日以上十五日以下拘留，可以并处一千元以下罚款。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基础工作不扎实，防范工作落实力度不够。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2、行政相对人法律意识淡薄。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推进治安防范基础工作，进社区开展法律知识宣传，加强矛盾纠纷排查。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治安和出入境管理支队、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虎岭分局、玉川分局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576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自然人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扰乱公共秩序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 w:bidi="ar-SA"/>
              </w:rPr>
              <w:t>低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《中华人民共和国治安管理法》第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二十三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条：有下列行为之一的，处警告或者二百元以下罚款；情节较重的，处五日以上十日以下拘留，可以并处五百元以下罚款：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（一）扰乱机关、团体、企业、事业单位秩序，致使工作、生产、营业、医疗、教学、科研不能正常进行，尚未造成严重损失的；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（二）扰乱车站、港口、码头、机场、商场、公园、展览馆或者其他公共场所秩序的；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……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　　聚众实施前款行为的，对首要分子处十日以上十五日以下拘留，可以并处一千元以下罚款。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基础工作不扎实，防范工作落实力度不够。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2、行政相对人法律意识淡薄。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推进治安防范基础工作，进社区开展法律知识宣传，加强矛盾纠纷排查。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治安和出入境管理支队、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虎岭分局、玉川分局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576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自然人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殴打他人、故意伤害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高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《中华人民共和国治安管理法》第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四十三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条：殴打他人的，或者故意伤害他人身体的，处五日以上十日以下拘留，并处二百元以上五百元以下罚款；情节较轻的，处五日以下拘留或者五百元以下罚款。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　　有下列情形之一的，处十日以上十五日以下拘留，并处五百元以上一千元以下罚款：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（一）结伙殴打、伤害他人的；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（二）殴打、伤害残疾人、孕妇、不满十四周岁的人或者六十周岁以上的人的；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（三）多次殴打、伤害他人或者一次殴打、伤害多人的。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1、行政相对人逞强好胜、虚荣心作崇等原因导致自控能力差。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2、饮酒后因琐事产生口角引发打人、伤害等违法行为。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加强普法宣传教育，以案释法。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加大对易发案区域的好巡逻防控力度。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3、注重执法检查与警示、约谈相结合，处罚惩戒与说服教育并重。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治安和出入境管理支队、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虎岭分局、玉川分局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576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自然人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盗窃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高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《中华人民共和国治安管理法》第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十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九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条：盗窃、诈骗、哄抢、抢夺、敲诈勒索或者故意损毁公私财物的，处五日以上十日以下拘留，可以并处五百元以下罚款；情节较重的，处十日以上十五日以下拘留，可以并处一千元以下罚款。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行政相对人法律意识淡薄。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2、安全防范意识差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制定辅导计划、加强普法宣传教育，尤其是提高青少年的法律素养。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加大对易发案区域的好巡逻防控力度。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3、注重执法检查与警示、约谈相结合，处罚惩戒与说服教育并重。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治安和出入境管理支队、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虎岭分局、玉川分局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576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自然人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诈骗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高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《中华人民共和国治安管理法》第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十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九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条：盗窃、诈骗、哄抢、抢夺、敲诈勒索或者故意损毁公私财物的，处五日以上十日以下拘留，可以并处五百元以下罚款；情节较重的，处十日以上十五日以下拘留，可以并处一千元以下罚款。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行政相对人法律意识淡薄。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2、安全防范意识差。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制定辅导计划、加强普法宣传教育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通过手机短信、平安济源微信公众号、反诈中心抖音APP普及防骗知识。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2、注重执法检查与警示、约谈相结合，处罚惩戒与说服教育并重。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治安和出入境管理支队、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虎岭分局、玉川分局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576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自然人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阻碍执行职务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中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《中华人民共和国治安管理法》第五十条：有下列行为之一的，处警告或者二百元以下罚款；情节严重的，处五日以上十日以下拘留，可以并处五百元以下罚款：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（一）拒不执行人民政府在紧急状态情况下依法发布的决定、命令的；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（二）阻碍国家机关工作人员依法执行职务的；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（三）阻碍执行紧急任务的消防车、救护车、工程抢险车、警车等车辆通行的；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（四）强行冲闯公安机关设置的警戒带、警戒区的。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　　阻碍人民警察依法执行职务的，从重处罚。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行政相对人法律意识不强，执法部门法制宣传力度不够。</w:t>
            </w:r>
          </w:p>
          <w:p>
            <w:pPr>
              <w:numPr>
                <w:ilvl w:val="0"/>
                <w:numId w:val="7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过于强调民警的责任和义务，忽视执法权威的保护。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3、部分民警执法还不够规范。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1、加强对阻碍执行职务的法制宣传。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2、重视警察执法权威的保护。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3、加强执法培训，规范民警的执法行为。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治安和出入境管理支队、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虎岭分局、玉川分局</w:t>
            </w:r>
          </w:p>
        </w:tc>
      </w:tr>
    </w:tbl>
    <w:p/>
    <w:sectPr>
      <w:pgSz w:w="16838" w:h="11906" w:orient="landscape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9C057"/>
    <w:multiLevelType w:val="singleLevel"/>
    <w:tmpl w:val="B7B9C05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37B0345"/>
    <w:multiLevelType w:val="singleLevel"/>
    <w:tmpl w:val="F37B034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992729"/>
    <w:multiLevelType w:val="singleLevel"/>
    <w:tmpl w:val="1199272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48DDD40"/>
    <w:multiLevelType w:val="singleLevel"/>
    <w:tmpl w:val="148DDD4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83082D2"/>
    <w:multiLevelType w:val="singleLevel"/>
    <w:tmpl w:val="383082D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DFC53D5"/>
    <w:multiLevelType w:val="singleLevel"/>
    <w:tmpl w:val="4DFC53D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A6107B1"/>
    <w:multiLevelType w:val="singleLevel"/>
    <w:tmpl w:val="6A6107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16106"/>
    <w:rsid w:val="00CF0325"/>
    <w:rsid w:val="027A1664"/>
    <w:rsid w:val="05564BEE"/>
    <w:rsid w:val="0BF502F6"/>
    <w:rsid w:val="0DB75FCB"/>
    <w:rsid w:val="10A64507"/>
    <w:rsid w:val="12927292"/>
    <w:rsid w:val="140647AB"/>
    <w:rsid w:val="1F445D25"/>
    <w:rsid w:val="24456F3F"/>
    <w:rsid w:val="25FC1753"/>
    <w:rsid w:val="2B616106"/>
    <w:rsid w:val="37BA12B7"/>
    <w:rsid w:val="3D7728C5"/>
    <w:rsid w:val="43C94EFD"/>
    <w:rsid w:val="47D9601C"/>
    <w:rsid w:val="4C3410DC"/>
    <w:rsid w:val="4C8C27A2"/>
    <w:rsid w:val="54C97DD5"/>
    <w:rsid w:val="55350246"/>
    <w:rsid w:val="585D5598"/>
    <w:rsid w:val="5A3826FB"/>
    <w:rsid w:val="60AC4FC0"/>
    <w:rsid w:val="6AE91EED"/>
    <w:rsid w:val="72B47E29"/>
    <w:rsid w:val="72D05F9B"/>
    <w:rsid w:val="7BA22AE3"/>
    <w:rsid w:val="7CB40764"/>
    <w:rsid w:val="7FE4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6"/>
      <w:szCs w:val="3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2021-09-08T08:29:00Z</dcterms:created>
  <dc:creator>ZZZZZZZZZZ</dc:creator>
  <cp:lastModifiedBy>Administrator</cp:lastModifiedBy>
  <cp:lastPrinted>2021-09-22T04:50:00Z</cp:lastPrinted>
  <dcterms:modified xsi:type="dcterms:W3CDTF">2021-09-24T09:16:45Z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925F7057573040508DA2DB5CDAED2EA3</vt:lpwstr>
  </property>
</Properties>
</file>